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977F" w14:textId="16A5D385" w:rsidR="00F032AC" w:rsidRDefault="00F032AC" w:rsidP="00B36138">
      <w:pPr>
        <w:jc w:val="center"/>
        <w:rPr>
          <w:b/>
          <w:bCs/>
        </w:rPr>
      </w:pPr>
      <w:r w:rsidRPr="00561302">
        <w:rPr>
          <w:b/>
          <w:bCs/>
        </w:rPr>
        <w:t>Loi AGEC, D.A.S et nouvelles CGU</w:t>
      </w:r>
      <w:r w:rsidR="003A24FE">
        <w:rPr>
          <w:b/>
          <w:bCs/>
        </w:rPr>
        <w:t xml:space="preserve"> / AGEC </w:t>
      </w:r>
      <w:proofErr w:type="spellStart"/>
      <w:r w:rsidR="003A24FE">
        <w:rPr>
          <w:b/>
          <w:bCs/>
        </w:rPr>
        <w:t>Act</w:t>
      </w:r>
      <w:proofErr w:type="spellEnd"/>
      <w:r w:rsidR="003A24FE">
        <w:rPr>
          <w:b/>
          <w:bCs/>
        </w:rPr>
        <w:t xml:space="preserve">, S.A.R and new </w:t>
      </w:r>
      <w:proofErr w:type="spellStart"/>
      <w:r w:rsidR="003A24FE">
        <w:rPr>
          <w:b/>
          <w:bCs/>
        </w:rPr>
        <w:t>T&amp;Cs</w:t>
      </w:r>
      <w:proofErr w:type="spellEnd"/>
    </w:p>
    <w:p w14:paraId="5A2D7900" w14:textId="77777777" w:rsidR="003A24FE" w:rsidRPr="00561302" w:rsidRDefault="003A24FE" w:rsidP="00F032AC">
      <w:pPr>
        <w:rPr>
          <w:b/>
          <w:bCs/>
        </w:rPr>
      </w:pPr>
    </w:p>
    <w:p w14:paraId="5161B050" w14:textId="6ED81C77" w:rsidR="00F032AC" w:rsidRPr="00B36138" w:rsidRDefault="003A24FE" w:rsidP="00F032AC">
      <w:pPr>
        <w:rPr>
          <w:i/>
          <w:iCs/>
        </w:rPr>
      </w:pPr>
      <w:r w:rsidRPr="00B36138">
        <w:rPr>
          <w:i/>
          <w:iCs/>
        </w:rPr>
        <w:t xml:space="preserve">Version française </w:t>
      </w:r>
    </w:p>
    <w:p w14:paraId="7BAF0DC4" w14:textId="122C87C8" w:rsidR="00F032AC" w:rsidRDefault="00F032AC" w:rsidP="00F032AC">
      <w:r>
        <w:t>Cher partenaire marchand,</w:t>
      </w:r>
    </w:p>
    <w:p w14:paraId="05B01257" w14:textId="416BF11E" w:rsidR="00F032AC" w:rsidRDefault="00F032AC" w:rsidP="00F032AC"/>
    <w:p w14:paraId="72B192B3" w14:textId="77777777" w:rsidR="00CB481A" w:rsidRPr="003A24FE" w:rsidRDefault="00F032AC" w:rsidP="00CB481A">
      <w:pPr>
        <w:rPr>
          <w:b/>
          <w:bCs/>
        </w:rPr>
      </w:pPr>
      <w:r>
        <w:t xml:space="preserve">Ce message contient de nombreuses informations réglementaires, nous vous remercions de vous assurez de votre conformité aux différents points ci-dessous. </w:t>
      </w:r>
    </w:p>
    <w:p w14:paraId="2155CDB9" w14:textId="77777777" w:rsidR="00CB481A" w:rsidRPr="003A24FE" w:rsidRDefault="00CB481A" w:rsidP="00CB481A">
      <w:pPr>
        <w:pStyle w:val="Paragraphedeliste"/>
        <w:numPr>
          <w:ilvl w:val="0"/>
          <w:numId w:val="1"/>
        </w:numPr>
        <w:rPr>
          <w:b/>
          <w:bCs/>
        </w:rPr>
      </w:pPr>
      <w:r w:rsidRPr="003A24FE">
        <w:rPr>
          <w:b/>
          <w:bCs/>
        </w:rPr>
        <w:t>Loi AGEC</w:t>
      </w:r>
    </w:p>
    <w:p w14:paraId="73C1ECE0" w14:textId="28BF60BF" w:rsidR="00CB481A" w:rsidRPr="003A24FE" w:rsidRDefault="00CB481A" w:rsidP="00CB481A">
      <w:pPr>
        <w:pStyle w:val="Paragraphedeliste"/>
        <w:numPr>
          <w:ilvl w:val="0"/>
          <w:numId w:val="1"/>
        </w:numPr>
        <w:rPr>
          <w:b/>
          <w:bCs/>
        </w:rPr>
      </w:pPr>
      <w:r w:rsidRPr="003A24FE">
        <w:rPr>
          <w:b/>
          <w:bCs/>
        </w:rPr>
        <w:t>Information</w:t>
      </w:r>
      <w:r w:rsidR="00EC1A8B" w:rsidRPr="003A24FE">
        <w:rPr>
          <w:b/>
          <w:bCs/>
        </w:rPr>
        <w:t>s</w:t>
      </w:r>
      <w:r w:rsidRPr="003A24FE">
        <w:rPr>
          <w:b/>
          <w:bCs/>
        </w:rPr>
        <w:t xml:space="preserve"> D.A.S</w:t>
      </w:r>
    </w:p>
    <w:p w14:paraId="71A92FD4" w14:textId="77777777" w:rsidR="00CB481A" w:rsidRPr="003A24FE" w:rsidRDefault="00CB481A" w:rsidP="00CB481A">
      <w:pPr>
        <w:pStyle w:val="Paragraphedeliste"/>
        <w:numPr>
          <w:ilvl w:val="0"/>
          <w:numId w:val="1"/>
        </w:numPr>
        <w:rPr>
          <w:b/>
          <w:bCs/>
        </w:rPr>
      </w:pPr>
      <w:r w:rsidRPr="003A24FE">
        <w:rPr>
          <w:b/>
          <w:bCs/>
        </w:rPr>
        <w:t>Etiquette énergétique</w:t>
      </w:r>
    </w:p>
    <w:p w14:paraId="5448434D" w14:textId="1138F0C5" w:rsidR="00CB481A" w:rsidRPr="00B36138" w:rsidRDefault="00CB481A" w:rsidP="00B36138">
      <w:pPr>
        <w:pStyle w:val="Paragraphedeliste"/>
        <w:numPr>
          <w:ilvl w:val="0"/>
          <w:numId w:val="1"/>
        </w:numPr>
        <w:rPr>
          <w:b/>
          <w:bCs/>
        </w:rPr>
      </w:pPr>
      <w:r w:rsidRPr="003A24FE">
        <w:rPr>
          <w:b/>
          <w:bCs/>
        </w:rPr>
        <w:t>Indice de réparabilit</w:t>
      </w:r>
      <w:r w:rsidR="00B36138">
        <w:rPr>
          <w:b/>
          <w:bCs/>
        </w:rPr>
        <w:t>é</w:t>
      </w:r>
    </w:p>
    <w:p w14:paraId="59E8CD62" w14:textId="3E283E5D" w:rsidR="00CB481A" w:rsidRPr="00433F81" w:rsidRDefault="00CB481A" w:rsidP="00CB481A">
      <w:r>
        <w:t xml:space="preserve">Le non-respect de ces obligations légales pourra entrainer la suspension de certaines de vos offres ou de votre compte, </w:t>
      </w:r>
      <w:r w:rsidRPr="00CB481A">
        <w:t xml:space="preserve">conformément à nos </w:t>
      </w:r>
      <w:r w:rsidRPr="00433F81">
        <w:t>C.G.U (Art. 4.1 / Art 20 / Art. 22 / Art. 24</w:t>
      </w:r>
      <w:r w:rsidR="00433F81" w:rsidRPr="00433F81">
        <w:t xml:space="preserve"> / Art. 33</w:t>
      </w:r>
      <w:r w:rsidRPr="00433F81">
        <w:t>).</w:t>
      </w:r>
    </w:p>
    <w:p w14:paraId="7496EEF2" w14:textId="77777777" w:rsidR="00CB481A" w:rsidRDefault="00CB481A" w:rsidP="00CB481A">
      <w:r>
        <w:t>Nous sommes à votre disposition si vous avez des questions.</w:t>
      </w:r>
      <w:bookmarkStart w:id="0" w:name="_Hlk94260437"/>
    </w:p>
    <w:p w14:paraId="521892C1" w14:textId="553EC14F" w:rsidR="00CB481A" w:rsidRDefault="00CB481A" w:rsidP="00806E11">
      <w:pPr>
        <w:pBdr>
          <w:bottom w:val="dashed" w:sz="4" w:space="1" w:color="auto"/>
        </w:pBdr>
      </w:pPr>
    </w:p>
    <w:p w14:paraId="638ADF4B" w14:textId="3D6D5027" w:rsidR="00806E11" w:rsidRDefault="00806E11" w:rsidP="00CB481A"/>
    <w:bookmarkEnd w:id="0"/>
    <w:p w14:paraId="25A8C502" w14:textId="77777777" w:rsidR="00BB41A2" w:rsidRDefault="00BB41A2" w:rsidP="00CB481A"/>
    <w:p w14:paraId="4C6626C1" w14:textId="1E016CE4" w:rsidR="00F032AC" w:rsidRDefault="00F032AC" w:rsidP="00CB481A">
      <w:pPr>
        <w:pStyle w:val="Paragraphedeliste"/>
        <w:numPr>
          <w:ilvl w:val="0"/>
          <w:numId w:val="4"/>
        </w:numPr>
        <w:rPr>
          <w:b/>
          <w:bCs/>
        </w:rPr>
      </w:pPr>
      <w:bookmarkStart w:id="1" w:name="_Hlk94260465"/>
      <w:r w:rsidRPr="00CB481A">
        <w:rPr>
          <w:b/>
          <w:bCs/>
        </w:rPr>
        <w:t>Loi AGEC</w:t>
      </w:r>
      <w:r w:rsidR="00423423">
        <w:rPr>
          <w:b/>
          <w:bCs/>
        </w:rPr>
        <w:t xml:space="preserve"> (</w:t>
      </w:r>
      <w:r w:rsidR="00423423" w:rsidRPr="00423423">
        <w:rPr>
          <w:b/>
          <w:bCs/>
        </w:rPr>
        <w:t>Anti-Gaspillage Economie Circulaire</w:t>
      </w:r>
      <w:r w:rsidR="00423423">
        <w:rPr>
          <w:b/>
          <w:bCs/>
        </w:rPr>
        <w:t>)</w:t>
      </w:r>
    </w:p>
    <w:p w14:paraId="6639941D" w14:textId="13C72216" w:rsidR="00CB481A" w:rsidRDefault="00CB481A" w:rsidP="00CB481A">
      <w:pPr>
        <w:rPr>
          <w:b/>
          <w:bCs/>
        </w:rPr>
      </w:pPr>
    </w:p>
    <w:p w14:paraId="59735605" w14:textId="75B9941B" w:rsidR="00CB481A" w:rsidRDefault="00074F0F" w:rsidP="00CB481A">
      <w:r>
        <w:t xml:space="preserve">Dans la continuité de </w:t>
      </w:r>
      <w:r w:rsidR="00840A98">
        <w:t>no</w:t>
      </w:r>
      <w:r>
        <w:t>s</w:t>
      </w:r>
      <w:r w:rsidR="00840A98">
        <w:t xml:space="preserve"> </w:t>
      </w:r>
      <w:bookmarkEnd w:id="1"/>
      <w:r w:rsidR="00840A98" w:rsidRPr="00D87FBB">
        <w:rPr>
          <w:rFonts w:cstheme="minorHAnsi"/>
        </w:rPr>
        <w:t>communication</w:t>
      </w:r>
      <w:r w:rsidRPr="00D87FBB">
        <w:rPr>
          <w:rFonts w:cstheme="minorHAnsi"/>
        </w:rPr>
        <w:t>s</w:t>
      </w:r>
      <w:r w:rsidR="00840A98" w:rsidRPr="00D87FBB">
        <w:rPr>
          <w:rFonts w:cstheme="minorHAnsi"/>
        </w:rPr>
        <w:t xml:space="preserve"> du 1</w:t>
      </w:r>
      <w:r w:rsidR="00840A98" w:rsidRPr="00D87FBB">
        <w:rPr>
          <w:rFonts w:cstheme="minorHAnsi"/>
          <w:vertAlign w:val="superscript"/>
        </w:rPr>
        <w:t>er</w:t>
      </w:r>
      <w:r w:rsidR="00840A98" w:rsidRPr="00D87FBB">
        <w:rPr>
          <w:rFonts w:cstheme="minorHAnsi"/>
        </w:rPr>
        <w:t xml:space="preserve"> décembre </w:t>
      </w:r>
      <w:hyperlink r:id="rId5" w:history="1">
        <w:r w:rsidR="00D87FBB" w:rsidRPr="00D87FBB">
          <w:rPr>
            <w:rStyle w:val="Lienhypertexte"/>
            <w:rFonts w:eastAsia="Times New Roman" w:cstheme="minorHAnsi"/>
            <w:color w:val="0018CC"/>
          </w:rPr>
          <w:t>(</w:t>
        </w:r>
        <w:r w:rsidR="00D87FBB">
          <w:rPr>
            <w:rStyle w:val="Lienhypertexte"/>
            <w:rFonts w:eastAsia="Times New Roman" w:cstheme="minorHAnsi"/>
            <w:color w:val="0018CC"/>
          </w:rPr>
          <w:t>q</w:t>
        </w:r>
        <w:r w:rsidR="00D87FBB" w:rsidRPr="00D87FBB">
          <w:rPr>
            <w:rStyle w:val="Lienhypertexte"/>
            <w:rFonts w:eastAsia="Times New Roman" w:cstheme="minorHAnsi"/>
            <w:color w:val="0018CC"/>
          </w:rPr>
          <w:t>ue vous pouvez retrouver ici)</w:t>
        </w:r>
      </w:hyperlink>
      <w:r w:rsidR="00840A98" w:rsidRPr="00D87FBB">
        <w:rPr>
          <w:rFonts w:cstheme="minorHAnsi"/>
        </w:rPr>
        <w:t xml:space="preserve"> et du 21</w:t>
      </w:r>
      <w:r w:rsidR="00840A98">
        <w:t xml:space="preserve"> décembre (</w:t>
      </w:r>
      <w:hyperlink r:id="rId6" w:history="1">
        <w:r w:rsidR="00840A98" w:rsidRPr="00752C2C">
          <w:rPr>
            <w:rStyle w:val="Lienhypertexte"/>
          </w:rPr>
          <w:t>que vous pouvez retrouver ici</w:t>
        </w:r>
      </w:hyperlink>
      <w:r w:rsidR="00840A98">
        <w:t xml:space="preserve">), les champs vous permettant de renseigner vos </w:t>
      </w:r>
      <w:r w:rsidR="000F4DD2">
        <w:t>conditions</w:t>
      </w:r>
      <w:r w:rsidR="00840A98">
        <w:t xml:space="preserve"> de reprise</w:t>
      </w:r>
      <w:r w:rsidR="000F4DD2">
        <w:t>s</w:t>
      </w:r>
      <w:r w:rsidR="00840A98">
        <w:t xml:space="preserve"> et vos IDU sont </w:t>
      </w:r>
      <w:r w:rsidR="00561302">
        <w:t xml:space="preserve">à présent </w:t>
      </w:r>
      <w:r w:rsidR="00840A98">
        <w:t xml:space="preserve">disponibles dans votre espace </w:t>
      </w:r>
      <w:proofErr w:type="spellStart"/>
      <w:r w:rsidR="00840A98">
        <w:t>Mirakl</w:t>
      </w:r>
      <w:proofErr w:type="spellEnd"/>
      <w:r w:rsidR="00840A98">
        <w:t>.</w:t>
      </w:r>
    </w:p>
    <w:p w14:paraId="2EDD06E4" w14:textId="702E7CD8" w:rsidR="006E502C" w:rsidRDefault="006E502C" w:rsidP="00CB481A">
      <w:pPr>
        <w:rPr>
          <w:b/>
          <w:bCs/>
        </w:rPr>
      </w:pPr>
      <w:r w:rsidRPr="006E502C">
        <w:rPr>
          <w:b/>
          <w:bCs/>
        </w:rPr>
        <w:t>Dans votre boutique :</w:t>
      </w:r>
      <w:r w:rsidR="00A83F97">
        <w:rPr>
          <w:b/>
          <w:bCs/>
        </w:rPr>
        <w:t xml:space="preserve"> </w:t>
      </w:r>
      <w:hyperlink r:id="rId7" w:history="1">
        <w:r w:rsidR="00A83F97" w:rsidRPr="00B72425">
          <w:rPr>
            <w:rStyle w:val="Lienhypertexte"/>
            <w:b/>
            <w:bCs/>
          </w:rPr>
          <w:t>https://mirakl-web.groupe-rueducommerce.fr/mmp/shop/account/shop</w:t>
        </w:r>
      </w:hyperlink>
    </w:p>
    <w:p w14:paraId="67354E07" w14:textId="0FF9FEB7" w:rsidR="006E502C" w:rsidRDefault="006E502C" w:rsidP="00CB481A">
      <w:r>
        <w:rPr>
          <w:noProof/>
        </w:rPr>
        <w:drawing>
          <wp:inline distT="0" distB="0" distL="0" distR="0" wp14:anchorId="04AD64D6" wp14:editId="38ADEE58">
            <wp:extent cx="5760720" cy="13169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58439" w14:textId="53B6821C" w:rsidR="006E502C" w:rsidRDefault="006E502C" w:rsidP="00CB481A">
      <w:pPr>
        <w:rPr>
          <w:b/>
          <w:bCs/>
        </w:rPr>
      </w:pPr>
      <w:r w:rsidRPr="006E502C">
        <w:rPr>
          <w:b/>
          <w:bCs/>
        </w:rPr>
        <w:t>Et pour chaque offre :</w:t>
      </w:r>
      <w:r w:rsidR="00A83F97">
        <w:rPr>
          <w:b/>
          <w:bCs/>
        </w:rPr>
        <w:t xml:space="preserve"> </w:t>
      </w:r>
      <w:hyperlink r:id="rId9" w:history="1">
        <w:r w:rsidR="00A83F97" w:rsidRPr="00B72425">
          <w:rPr>
            <w:rStyle w:val="Lienhypertexte"/>
            <w:b/>
            <w:bCs/>
          </w:rPr>
          <w:t>https://mirakl-web.groupe-rueducommerce.fr/mmp/shop/sell/product</w:t>
        </w:r>
      </w:hyperlink>
    </w:p>
    <w:p w14:paraId="6206AE7D" w14:textId="77777777" w:rsidR="00806E11" w:rsidRDefault="00423423" w:rsidP="00806E11">
      <w:r>
        <w:rPr>
          <w:noProof/>
        </w:rPr>
        <w:drawing>
          <wp:inline distT="0" distB="0" distL="0" distR="0" wp14:anchorId="6EC67350" wp14:editId="514DDB3A">
            <wp:extent cx="3933825" cy="1399899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814" cy="140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B681" w14:textId="6C24FCE4" w:rsidR="00806E11" w:rsidRDefault="00806E11" w:rsidP="00806E11">
      <w:r w:rsidRPr="00ED7EE9">
        <w:t>Vous devez renseigner le code IDU</w:t>
      </w:r>
      <w:r>
        <w:t xml:space="preserve"> et le montant de l’Eco-contribution en TTC.</w:t>
      </w:r>
    </w:p>
    <w:p w14:paraId="5EBD364C" w14:textId="77777777" w:rsidR="00806E11" w:rsidRDefault="00806E11" w:rsidP="00806E11">
      <w:r>
        <w:t>Vous pouvez indiquer autant de couples IDU-montant de l’Eco-contribution que nécessaire.</w:t>
      </w:r>
    </w:p>
    <w:p w14:paraId="659399BE" w14:textId="78B0F403" w:rsidR="00ED7EE9" w:rsidRDefault="00ED7EE9" w:rsidP="00ED7EE9">
      <w:r>
        <w:t xml:space="preserve">Pour le moment </w:t>
      </w:r>
      <w:r w:rsidR="00423423">
        <w:t xml:space="preserve">merci de </w:t>
      </w:r>
      <w:r>
        <w:t>continuer de nous envoyer les montants DEEE et DEA de la manière habituelle en parallèle.</w:t>
      </w:r>
    </w:p>
    <w:p w14:paraId="4F10BCC3" w14:textId="392E8135" w:rsidR="00ED7EE9" w:rsidRDefault="00ED7EE9" w:rsidP="00CB481A">
      <w:r>
        <w:t xml:space="preserve">Ces </w:t>
      </w:r>
      <w:r w:rsidR="00423423">
        <w:t xml:space="preserve">nouveaux </w:t>
      </w:r>
      <w:r>
        <w:t>champs sont également accessibles par API et par import de fichier offre.</w:t>
      </w:r>
    </w:p>
    <w:p w14:paraId="29EF998D" w14:textId="2CB6C0A1" w:rsidR="00EC1A8B" w:rsidRDefault="00DD32C8" w:rsidP="00872728">
      <w:r w:rsidRPr="00D87FBB">
        <w:t>La</w:t>
      </w:r>
      <w:r w:rsidR="0051760E" w:rsidRPr="00D87FBB">
        <w:t xml:space="preserve"> documentation </w:t>
      </w:r>
      <w:r w:rsidR="00D87FBB">
        <w:t xml:space="preserve">technique </w:t>
      </w:r>
      <w:r w:rsidR="0051760E" w:rsidRPr="00D87FBB">
        <w:t xml:space="preserve">est accessible </w:t>
      </w:r>
      <w:r w:rsidR="003729DB" w:rsidRPr="00872728">
        <w:rPr>
          <w:color w:val="0070C0"/>
        </w:rPr>
        <w:fldChar w:fldCharType="begin"/>
      </w:r>
      <w:r w:rsidR="003729DB" w:rsidRPr="00872728">
        <w:rPr>
          <w:color w:val="0070C0"/>
        </w:rPr>
        <w:instrText xml:space="preserve"> HYPERLINK "https://mirakl-web.groupe-rueducommerce.fr/help/sellers/topics/Mirakl/mmp/Seller/use_seller_bo/provide_eco_contributions.htm?tocpath=Setting%20up%20and%20using%20your%20store%20in%20Mirakl%20%7CUsing%20</w:instrText>
      </w:r>
      <w:r w:rsidR="003729DB" w:rsidRPr="00872728">
        <w:rPr>
          <w:color w:val="0070C0"/>
        </w:rPr>
        <w:instrText xml:space="preserve">the%20seller%20portal%20%7C_____11" </w:instrText>
      </w:r>
      <w:r w:rsidR="003729DB" w:rsidRPr="00872728">
        <w:rPr>
          <w:color w:val="0070C0"/>
        </w:rPr>
        <w:fldChar w:fldCharType="separate"/>
      </w:r>
      <w:r w:rsidR="0051760E" w:rsidRPr="00872728">
        <w:rPr>
          <w:rStyle w:val="Lienhypertexte"/>
          <w:color w:val="0070C0"/>
        </w:rPr>
        <w:t>ici</w:t>
      </w:r>
      <w:r w:rsidR="003729DB" w:rsidRPr="00872728">
        <w:rPr>
          <w:rStyle w:val="Lienhypertexte"/>
          <w:color w:val="0070C0"/>
        </w:rPr>
        <w:fldChar w:fldCharType="end"/>
      </w:r>
      <w:r w:rsidR="00D87FBB">
        <w:t>.</w:t>
      </w:r>
    </w:p>
    <w:p w14:paraId="25BCC0D7" w14:textId="7A08A139" w:rsidR="00806E11" w:rsidRDefault="00806E11" w:rsidP="00EC1A8B"/>
    <w:p w14:paraId="381E0583" w14:textId="77777777" w:rsidR="00872728" w:rsidRDefault="00872728" w:rsidP="00EC1A8B"/>
    <w:p w14:paraId="67E28B90" w14:textId="412E4344" w:rsidR="00EC1A8B" w:rsidRDefault="00806E11" w:rsidP="00EC1A8B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Informations D.A.S </w:t>
      </w:r>
      <w:r w:rsidR="00EC1A8B" w:rsidRPr="00EC1A8B">
        <w:rPr>
          <w:b/>
          <w:bCs/>
        </w:rPr>
        <w:t>(</w:t>
      </w:r>
      <w:r>
        <w:rPr>
          <w:b/>
          <w:bCs/>
        </w:rPr>
        <w:t>Débit d’Absorption Spécifique)</w:t>
      </w:r>
    </w:p>
    <w:p w14:paraId="4A2BF86D" w14:textId="615F9CF2" w:rsidR="00806E11" w:rsidRDefault="00872728" w:rsidP="00806E11">
      <w:r w:rsidRPr="00872728">
        <w:t>Conformément à l’article 1 du décret n°2010-1207 du 12 octobre 2010 relatif à l’affichage du débit d’absorption spécifique des équipements radioélectriques.</w:t>
      </w:r>
    </w:p>
    <w:p w14:paraId="13DCFF52" w14:textId="3F6B3E19" w:rsidR="007A291D" w:rsidRDefault="007A291D" w:rsidP="00806E11">
      <w:r>
        <w:t>Vous devez spécifier le DAS membre et le DAS tronc en complément du DAS tête</w:t>
      </w:r>
      <w:r w:rsidR="009C66FC">
        <w:t xml:space="preserve">, sur </w:t>
      </w:r>
      <w:proofErr w:type="gramStart"/>
      <w:r w:rsidR="009C66FC">
        <w:t>vos</w:t>
      </w:r>
      <w:r w:rsidR="00561302">
        <w:t xml:space="preserve"> </w:t>
      </w:r>
      <w:r w:rsidR="009C66FC">
        <w:t>informations produits</w:t>
      </w:r>
      <w:proofErr w:type="gramEnd"/>
      <w:r>
        <w:t>.</w:t>
      </w:r>
    </w:p>
    <w:p w14:paraId="56EEE65C" w14:textId="5FA9D79E" w:rsidR="00806E11" w:rsidRPr="007A291D" w:rsidRDefault="00806E11" w:rsidP="00806E11">
      <w:pPr>
        <w:rPr>
          <w:b/>
          <w:bCs/>
        </w:rPr>
      </w:pPr>
      <w:r w:rsidRPr="007A291D">
        <w:rPr>
          <w:b/>
          <w:bCs/>
        </w:rPr>
        <w:t>Uniquement pour les catégories : Smartphone et Tablette</w:t>
      </w:r>
    </w:p>
    <w:p w14:paraId="048E8AB5" w14:textId="26417A67" w:rsidR="00806E11" w:rsidRDefault="00806E11" w:rsidP="00806E11">
      <w:r>
        <w:rPr>
          <w:noProof/>
        </w:rPr>
        <w:drawing>
          <wp:inline distT="0" distB="0" distL="0" distR="0" wp14:anchorId="390188FA" wp14:editId="1F2A626B">
            <wp:extent cx="5365750" cy="114300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0AD0" w14:textId="129B6D18" w:rsidR="00806E11" w:rsidRDefault="00806E11" w:rsidP="00806E11">
      <w:r>
        <w:t>Au 1</w:t>
      </w:r>
      <w:r>
        <w:rPr>
          <w:vertAlign w:val="superscript"/>
        </w:rPr>
        <w:t>er</w:t>
      </w:r>
      <w:r>
        <w:t xml:space="preserve"> mars, les deux nouveaux champs DAS membre et DAS tronc seront passés en obligatoire.</w:t>
      </w:r>
    </w:p>
    <w:p w14:paraId="7EB44CE7" w14:textId="72C64B87" w:rsidR="007A291D" w:rsidRDefault="007A291D" w:rsidP="007A291D"/>
    <w:p w14:paraId="3C4C6B2F" w14:textId="77777777" w:rsidR="00872728" w:rsidRDefault="00872728" w:rsidP="007A291D"/>
    <w:p w14:paraId="65F73207" w14:textId="146978D3" w:rsidR="007A291D" w:rsidRPr="007A291D" w:rsidRDefault="007A291D" w:rsidP="007A291D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Etiquette énergétique</w:t>
      </w:r>
    </w:p>
    <w:p w14:paraId="574716F9" w14:textId="4ED5F435" w:rsidR="007A291D" w:rsidRPr="00872728" w:rsidRDefault="00872728" w:rsidP="007A291D">
      <w:r w:rsidRPr="00872728">
        <w:t xml:space="preserve">Conformément au Règlement (UE) 2019/2013 relatif à l’étiquetage énergétique des dispositifs d’affichage électroniques, </w:t>
      </w:r>
      <w:r w:rsidR="009C66FC" w:rsidRPr="00872728">
        <w:t>depuis le 1</w:t>
      </w:r>
      <w:r w:rsidR="009C66FC" w:rsidRPr="00872728">
        <w:rPr>
          <w:vertAlign w:val="superscript"/>
        </w:rPr>
        <w:t>er</w:t>
      </w:r>
      <w:r w:rsidR="009C66FC" w:rsidRPr="00872728">
        <w:t xml:space="preserve"> mars 2021 les étiquettes énergétiques ont été révisées pour une meilleure lisibilité.</w:t>
      </w:r>
    </w:p>
    <w:p w14:paraId="418E8AB3" w14:textId="2F296FC9" w:rsidR="009C66FC" w:rsidRDefault="009C66FC" w:rsidP="007A291D">
      <w:r>
        <w:t>Merci de compléter ou de mettre à jour vos informations produits.</w:t>
      </w:r>
    </w:p>
    <w:p w14:paraId="5D4945E4" w14:textId="789D366E" w:rsidR="007A291D" w:rsidRPr="009C66FC" w:rsidRDefault="007A291D" w:rsidP="007A291D">
      <w:pPr>
        <w:rPr>
          <w:b/>
          <w:bCs/>
        </w:rPr>
      </w:pPr>
      <w:r w:rsidRPr="009C66FC">
        <w:rPr>
          <w:b/>
          <w:bCs/>
        </w:rPr>
        <w:t xml:space="preserve">Uniquement pour les catégories : </w:t>
      </w:r>
      <w:r w:rsidR="009C66FC"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>- Réfrigérateur, congélateur et appareil de stockage de vin</w:t>
      </w:r>
      <w:r w:rsidR="009C66FC"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>- Lave-vaisselle</w:t>
      </w:r>
      <w:r w:rsidR="009C66FC"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>- Lave-linge et lave-linge séchant</w:t>
      </w:r>
      <w:r w:rsidR="009C66FC"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>- Téléviseur et écran</w:t>
      </w:r>
      <w:r w:rsidR="009C66FC"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>- Ampoule et LED</w:t>
      </w:r>
    </w:p>
    <w:p w14:paraId="5F0B2A32" w14:textId="56487808" w:rsidR="007A291D" w:rsidRDefault="009C66FC" w:rsidP="007A291D">
      <w:r>
        <w:rPr>
          <w:noProof/>
        </w:rPr>
        <w:drawing>
          <wp:inline distT="0" distB="0" distL="0" distR="0" wp14:anchorId="3531BD79" wp14:editId="5DF1FCF4">
            <wp:extent cx="5270500" cy="787400"/>
            <wp:effectExtent l="0" t="0" r="635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6E7E" w14:textId="569A9339" w:rsidR="009C66FC" w:rsidRDefault="009C66FC" w:rsidP="009C66FC"/>
    <w:p w14:paraId="030EE613" w14:textId="77777777" w:rsidR="00BB41A2" w:rsidRDefault="00BB41A2" w:rsidP="009C66FC"/>
    <w:p w14:paraId="105C85C8" w14:textId="7229F2B8" w:rsidR="009C66FC" w:rsidRPr="009C66FC" w:rsidRDefault="009C66FC" w:rsidP="009C66FC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Indice de réparabilité</w:t>
      </w:r>
    </w:p>
    <w:p w14:paraId="482A7DE1" w14:textId="24492C96" w:rsidR="005233DE" w:rsidRDefault="00872728" w:rsidP="009C66FC">
      <w:r w:rsidRPr="00872728">
        <w:t xml:space="preserve">Conformément au Décret n° 2020-1757 du 29 décembre 2020 relatif à l'indice de réparabilité des équipements électriques et électroniques, depuis </w:t>
      </w:r>
      <w:r w:rsidR="009C66FC" w:rsidRPr="00872728">
        <w:t xml:space="preserve">le 1er </w:t>
      </w:r>
      <w:r w:rsidR="005233DE" w:rsidRPr="00872728">
        <w:t>janvier</w:t>
      </w:r>
      <w:r w:rsidR="009C66FC" w:rsidRPr="00872728">
        <w:t xml:space="preserve"> 2021</w:t>
      </w:r>
      <w:r w:rsidR="005233DE" w:rsidRPr="00872728">
        <w:t xml:space="preserve"> le Ministère de la transition écologique à mis en place l’indice de réparabilité</w:t>
      </w:r>
      <w:r w:rsidR="005233DE">
        <w:t>.</w:t>
      </w:r>
    </w:p>
    <w:p w14:paraId="33F7F01B" w14:textId="38B66416" w:rsidR="009C66FC" w:rsidRDefault="009C66FC" w:rsidP="009C66FC">
      <w:r>
        <w:t>Merci de compléter ou de mettre à jour vos informations produits.</w:t>
      </w:r>
    </w:p>
    <w:p w14:paraId="49C3150C" w14:textId="61D36C59" w:rsidR="009C66FC" w:rsidRPr="005233DE" w:rsidRDefault="009C66FC" w:rsidP="005233DE">
      <w:pPr>
        <w:rPr>
          <w:rFonts w:eastAsiaTheme="minorEastAsia" w:hAnsi="Calibri"/>
          <w:b/>
          <w:bCs/>
          <w:color w:val="000000" w:themeColor="text1"/>
          <w:kern w:val="24"/>
        </w:rPr>
      </w:pPr>
      <w:r w:rsidRPr="009C66FC">
        <w:rPr>
          <w:b/>
          <w:bCs/>
        </w:rPr>
        <w:t xml:space="preserve">Uniquement pour les catégories : </w:t>
      </w:r>
      <w:r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 xml:space="preserve">- 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>Smartphone</w:t>
      </w:r>
      <w:r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 xml:space="preserve">- 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>Tondeuse à gazon électrique</w:t>
      </w:r>
      <w:r w:rsidRPr="009C66FC">
        <w:rPr>
          <w:rFonts w:eastAsiaTheme="minorEastAsia" w:hAnsi="Calibri"/>
          <w:b/>
          <w:bCs/>
          <w:color w:val="000000" w:themeColor="text1"/>
          <w:kern w:val="24"/>
        </w:rPr>
        <w:br/>
        <w:t xml:space="preserve">- 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>Ordinateur portable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ab/>
        <w:t xml:space="preserve">             -</w:t>
      </w:r>
      <w:r w:rsidRPr="005233DE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>Lave-linge</w:t>
      </w:r>
      <w:r w:rsidRPr="005233DE">
        <w:rPr>
          <w:rFonts w:eastAsiaTheme="minorEastAsia" w:hAnsi="Calibri"/>
          <w:b/>
          <w:bCs/>
          <w:color w:val="000000" w:themeColor="text1"/>
          <w:kern w:val="24"/>
        </w:rPr>
        <w:br/>
        <w:t xml:space="preserve">- </w:t>
      </w:r>
      <w:r w:rsidR="005233DE">
        <w:rPr>
          <w:rFonts w:eastAsiaTheme="minorEastAsia" w:hAnsi="Calibri"/>
          <w:b/>
          <w:bCs/>
          <w:color w:val="000000" w:themeColor="text1"/>
          <w:kern w:val="24"/>
        </w:rPr>
        <w:t>Téléviseur</w:t>
      </w:r>
    </w:p>
    <w:p w14:paraId="5C0B5402" w14:textId="77777777" w:rsidR="009C66FC" w:rsidRDefault="009C66FC" w:rsidP="009C66FC">
      <w:r>
        <w:rPr>
          <w:noProof/>
        </w:rPr>
        <w:drawing>
          <wp:inline distT="0" distB="0" distL="0" distR="0" wp14:anchorId="39A2CB16" wp14:editId="3555D639">
            <wp:extent cx="5270500" cy="787400"/>
            <wp:effectExtent l="0" t="0" r="6350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A252E" w14:textId="06F07E4F" w:rsidR="007A291D" w:rsidRDefault="007A291D" w:rsidP="007A291D">
      <w:pPr>
        <w:ind w:left="360"/>
      </w:pPr>
    </w:p>
    <w:p w14:paraId="5E8E67D8" w14:textId="77777777" w:rsidR="00B36138" w:rsidRDefault="00B36138" w:rsidP="00561302">
      <w:pPr>
        <w:rPr>
          <w:b/>
          <w:bCs/>
        </w:rPr>
      </w:pPr>
    </w:p>
    <w:p w14:paraId="15EC5F60" w14:textId="5079751B" w:rsidR="00561302" w:rsidRDefault="004E3777" w:rsidP="00561302">
      <w:pPr>
        <w:rPr>
          <w:rFonts w:eastAsia="Times New Roman" w:cstheme="minorHAnsi"/>
          <w:color w:val="000000"/>
        </w:rPr>
      </w:pPr>
      <w:r w:rsidRPr="004E3777">
        <w:rPr>
          <w:rFonts w:eastAsia="Times New Roman" w:cstheme="minorHAnsi"/>
          <w:color w:val="000000"/>
        </w:rPr>
        <w:t>Nous restons à votre disposition pour vous accompagner au mieux.</w:t>
      </w:r>
      <w:r w:rsidRPr="004E3777">
        <w:rPr>
          <w:rFonts w:eastAsia="Times New Roman" w:cstheme="minorHAnsi"/>
          <w:color w:val="000000"/>
        </w:rPr>
        <w:br/>
      </w:r>
      <w:r w:rsidRPr="004E3777">
        <w:rPr>
          <w:rFonts w:eastAsia="Times New Roman" w:cstheme="minorHAnsi"/>
          <w:color w:val="000000"/>
        </w:rPr>
        <w:br/>
      </w:r>
      <w:r w:rsidRPr="004E3777">
        <w:rPr>
          <w:rFonts w:eastAsia="Times New Roman" w:cstheme="minorHAnsi"/>
          <w:color w:val="000000"/>
        </w:rPr>
        <w:br/>
        <w:t>Votre équipe Rue du Commerce.</w:t>
      </w:r>
    </w:p>
    <w:p w14:paraId="116FB90A" w14:textId="1832BDE9" w:rsidR="00B36138" w:rsidRDefault="00B3613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2E428E7D" w14:textId="096F44E1" w:rsidR="00304FBB" w:rsidRPr="00B36138" w:rsidRDefault="003A24FE" w:rsidP="00561302">
      <w:pPr>
        <w:rPr>
          <w:rFonts w:eastAsia="Times New Roman" w:cstheme="minorHAnsi"/>
          <w:i/>
          <w:iCs/>
          <w:color w:val="000000"/>
        </w:rPr>
      </w:pPr>
      <w:r w:rsidRPr="00B36138">
        <w:rPr>
          <w:rFonts w:eastAsia="Times New Roman" w:cstheme="minorHAnsi"/>
          <w:i/>
          <w:iCs/>
          <w:color w:val="000000"/>
        </w:rPr>
        <w:t>English version</w:t>
      </w:r>
    </w:p>
    <w:p w14:paraId="439A82D3" w14:textId="77777777" w:rsidR="00304FBB" w:rsidRPr="00304FBB" w:rsidRDefault="00304FBB" w:rsidP="00304FBB">
      <w:pPr>
        <w:rPr>
          <w:lang w:val="en-US"/>
        </w:rPr>
      </w:pPr>
      <w:r w:rsidRPr="00304FBB">
        <w:rPr>
          <w:lang w:val="en-US"/>
        </w:rPr>
        <w:t>Dear merchant partner,</w:t>
      </w:r>
    </w:p>
    <w:p w14:paraId="19999E57" w14:textId="77777777" w:rsidR="00304FBB" w:rsidRPr="00304FBB" w:rsidRDefault="00304FBB" w:rsidP="00304FBB">
      <w:pPr>
        <w:rPr>
          <w:lang w:val="en-US"/>
        </w:rPr>
      </w:pPr>
    </w:p>
    <w:p w14:paraId="355C203C" w14:textId="77777777" w:rsidR="00304FBB" w:rsidRPr="003A24FE" w:rsidRDefault="00304FBB" w:rsidP="00304FBB">
      <w:pPr>
        <w:rPr>
          <w:b/>
          <w:bCs/>
          <w:lang w:val="en-US"/>
        </w:rPr>
      </w:pPr>
      <w:r w:rsidRPr="00304FBB">
        <w:rPr>
          <w:lang w:val="en-US"/>
        </w:rPr>
        <w:t xml:space="preserve">This message contains a lot of regulatory information, please ensure that you comply with the following points. </w:t>
      </w:r>
    </w:p>
    <w:p w14:paraId="2A4D7337" w14:textId="77777777" w:rsidR="00304FBB" w:rsidRPr="003A24FE" w:rsidRDefault="00304FBB" w:rsidP="00304FBB">
      <w:pPr>
        <w:pStyle w:val="Paragraphedeliste"/>
        <w:numPr>
          <w:ilvl w:val="0"/>
          <w:numId w:val="10"/>
        </w:numPr>
        <w:rPr>
          <w:b/>
          <w:bCs/>
        </w:rPr>
      </w:pPr>
      <w:r w:rsidRPr="003A24FE">
        <w:rPr>
          <w:b/>
          <w:bCs/>
        </w:rPr>
        <w:t xml:space="preserve">AGEC </w:t>
      </w:r>
      <w:proofErr w:type="spellStart"/>
      <w:r w:rsidRPr="003A24FE">
        <w:rPr>
          <w:b/>
          <w:bCs/>
        </w:rPr>
        <w:t>Act</w:t>
      </w:r>
      <w:proofErr w:type="spellEnd"/>
    </w:p>
    <w:p w14:paraId="7849E184" w14:textId="77777777" w:rsidR="00304FBB" w:rsidRPr="003A24FE" w:rsidRDefault="00304FBB" w:rsidP="00304FBB">
      <w:pPr>
        <w:pStyle w:val="Paragraphedeliste"/>
        <w:numPr>
          <w:ilvl w:val="0"/>
          <w:numId w:val="10"/>
        </w:numPr>
        <w:rPr>
          <w:b/>
          <w:bCs/>
        </w:rPr>
      </w:pPr>
      <w:r w:rsidRPr="003A24FE">
        <w:rPr>
          <w:b/>
          <w:bCs/>
        </w:rPr>
        <w:t>S.A.R. Information</w:t>
      </w:r>
    </w:p>
    <w:p w14:paraId="455D6B4E" w14:textId="77777777" w:rsidR="00304FBB" w:rsidRPr="003A24FE" w:rsidRDefault="00304FBB" w:rsidP="00304FBB">
      <w:pPr>
        <w:pStyle w:val="Paragraphedeliste"/>
        <w:numPr>
          <w:ilvl w:val="0"/>
          <w:numId w:val="10"/>
        </w:numPr>
        <w:rPr>
          <w:b/>
          <w:bCs/>
        </w:rPr>
      </w:pPr>
      <w:r w:rsidRPr="003A24FE">
        <w:rPr>
          <w:b/>
          <w:bCs/>
        </w:rPr>
        <w:t>Energy label</w:t>
      </w:r>
    </w:p>
    <w:p w14:paraId="5B89ACBE" w14:textId="5934E1F8" w:rsidR="00304FBB" w:rsidRPr="00B36138" w:rsidRDefault="00304FBB" w:rsidP="00B36138">
      <w:pPr>
        <w:pStyle w:val="Paragraphedeliste"/>
        <w:numPr>
          <w:ilvl w:val="0"/>
          <w:numId w:val="10"/>
        </w:numPr>
        <w:rPr>
          <w:b/>
          <w:bCs/>
        </w:rPr>
      </w:pPr>
      <w:proofErr w:type="spellStart"/>
      <w:r w:rsidRPr="003A24FE">
        <w:rPr>
          <w:b/>
          <w:bCs/>
        </w:rPr>
        <w:t>Repairability</w:t>
      </w:r>
      <w:proofErr w:type="spellEnd"/>
      <w:r w:rsidRPr="003A24FE">
        <w:rPr>
          <w:b/>
          <w:bCs/>
        </w:rPr>
        <w:t xml:space="preserve"> index</w:t>
      </w:r>
    </w:p>
    <w:p w14:paraId="4BB4D335" w14:textId="77777777" w:rsidR="00304FBB" w:rsidRPr="00304FBB" w:rsidRDefault="00304FBB" w:rsidP="00304FBB">
      <w:pPr>
        <w:rPr>
          <w:lang w:val="en-US"/>
        </w:rPr>
      </w:pPr>
      <w:r w:rsidRPr="00304FBB">
        <w:rPr>
          <w:lang w:val="en-US"/>
        </w:rPr>
        <w:t>Failure to comply with these legal obligations may result in the suspension of some of your offers or your account, in accordance with our Terms and Conditions (Art. 4.1 / Art. 20 / Art. 22 / Art. 24 / Art. 33).</w:t>
      </w:r>
    </w:p>
    <w:p w14:paraId="73177E74" w14:textId="77777777" w:rsidR="00304FBB" w:rsidRPr="00304FBB" w:rsidRDefault="00304FBB" w:rsidP="00304FBB">
      <w:pPr>
        <w:rPr>
          <w:lang w:val="en-US"/>
        </w:rPr>
      </w:pPr>
      <w:r w:rsidRPr="00304FBB">
        <w:rPr>
          <w:lang w:val="en-US"/>
        </w:rPr>
        <w:t>We are at your disposal if you have any questions.</w:t>
      </w:r>
    </w:p>
    <w:p w14:paraId="675B1F0D" w14:textId="77777777" w:rsidR="00304FBB" w:rsidRPr="00304FBB" w:rsidRDefault="00304FBB" w:rsidP="00304FBB">
      <w:pPr>
        <w:pBdr>
          <w:bottom w:val="dashed" w:sz="4" w:space="1" w:color="auto"/>
        </w:pBdr>
        <w:rPr>
          <w:lang w:val="en-US"/>
        </w:rPr>
      </w:pPr>
    </w:p>
    <w:p w14:paraId="2DC319C1" w14:textId="77777777" w:rsidR="00304FBB" w:rsidRPr="00304FBB" w:rsidRDefault="00304FBB" w:rsidP="00304FBB">
      <w:pPr>
        <w:rPr>
          <w:lang w:val="en-US"/>
        </w:rPr>
      </w:pPr>
    </w:p>
    <w:p w14:paraId="30BFC766" w14:textId="17400FE0" w:rsidR="00304FBB" w:rsidRPr="00B36138" w:rsidRDefault="00304FBB" w:rsidP="00B36138">
      <w:pPr>
        <w:pStyle w:val="Paragraphedeliste"/>
        <w:numPr>
          <w:ilvl w:val="0"/>
          <w:numId w:val="11"/>
        </w:numPr>
        <w:rPr>
          <w:b/>
          <w:bCs/>
          <w:lang w:val="en-US"/>
        </w:rPr>
      </w:pPr>
      <w:r w:rsidRPr="00B36138">
        <w:rPr>
          <w:b/>
          <w:bCs/>
          <w:lang w:val="en-US"/>
        </w:rPr>
        <w:t>AGEC Act (Anti-Waste Circular Economy)</w:t>
      </w:r>
    </w:p>
    <w:p w14:paraId="48515611" w14:textId="77777777" w:rsidR="00304FBB" w:rsidRPr="00837748" w:rsidRDefault="00304FBB" w:rsidP="00304FBB">
      <w:pPr>
        <w:rPr>
          <w:b/>
          <w:bCs/>
          <w:lang w:val="en-US"/>
        </w:rPr>
      </w:pPr>
    </w:p>
    <w:p w14:paraId="735FA4FC" w14:textId="77777777" w:rsidR="00304FBB" w:rsidRPr="00837748" w:rsidRDefault="00304FBB" w:rsidP="00304FBB">
      <w:pPr>
        <w:rPr>
          <w:lang w:val="en-US"/>
        </w:rPr>
      </w:pPr>
      <w:r w:rsidRPr="00837748">
        <w:rPr>
          <w:lang w:val="en-US"/>
        </w:rPr>
        <w:t>Following our communications of December 1st (</w:t>
      </w:r>
      <w:hyperlink r:id="rId13" w:history="1">
        <w:r w:rsidRPr="00837748">
          <w:rPr>
            <w:rStyle w:val="Lienhypertexte"/>
            <w:lang w:val="en-US"/>
          </w:rPr>
          <w:t xml:space="preserve">which </w:t>
        </w:r>
        <w:r w:rsidRPr="00837748">
          <w:rPr>
            <w:rStyle w:val="Lienhypertexte"/>
            <w:lang w:val="en-US"/>
          </w:rPr>
          <w:t>y</w:t>
        </w:r>
        <w:r w:rsidRPr="00837748">
          <w:rPr>
            <w:rStyle w:val="Lienhypertexte"/>
            <w:lang w:val="en-US"/>
          </w:rPr>
          <w:t>ou can find here</w:t>
        </w:r>
      </w:hyperlink>
      <w:r w:rsidRPr="00837748">
        <w:rPr>
          <w:lang w:val="en-US"/>
        </w:rPr>
        <w:t>) and December 21st (</w:t>
      </w:r>
      <w:hyperlink r:id="rId14" w:history="1">
        <w:r w:rsidRPr="00837748">
          <w:rPr>
            <w:rStyle w:val="Lienhypertexte"/>
            <w:lang w:val="en-US"/>
          </w:rPr>
          <w:t>which you ca</w:t>
        </w:r>
        <w:r w:rsidRPr="00837748">
          <w:rPr>
            <w:rStyle w:val="Lienhypertexte"/>
            <w:lang w:val="en-US"/>
          </w:rPr>
          <w:t>n</w:t>
        </w:r>
        <w:r w:rsidRPr="00837748">
          <w:rPr>
            <w:rStyle w:val="Lienhypertexte"/>
            <w:lang w:val="en-US"/>
          </w:rPr>
          <w:t xml:space="preserve"> find here</w:t>
        </w:r>
      </w:hyperlink>
      <w:r w:rsidRPr="00837748">
        <w:rPr>
          <w:lang w:val="en-US"/>
        </w:rPr>
        <w:t>), the fields allowing you to fill in your t</w:t>
      </w:r>
      <w:r>
        <w:rPr>
          <w:lang w:val="en-US"/>
        </w:rPr>
        <w:t>ake</w:t>
      </w:r>
      <w:r w:rsidRPr="00837748">
        <w:rPr>
          <w:lang w:val="en-US"/>
        </w:rPr>
        <w:t>-</w:t>
      </w:r>
      <w:r>
        <w:rPr>
          <w:lang w:val="en-US"/>
        </w:rPr>
        <w:t>back</w:t>
      </w:r>
      <w:r w:rsidRPr="00837748">
        <w:rPr>
          <w:lang w:val="en-US"/>
        </w:rPr>
        <w:t xml:space="preserve"> conditions and your IDUs are now available in Mirakl.</w:t>
      </w:r>
    </w:p>
    <w:p w14:paraId="37495D72" w14:textId="77777777" w:rsidR="00304FBB" w:rsidRPr="00837748" w:rsidRDefault="00304FBB" w:rsidP="00304FBB">
      <w:pPr>
        <w:rPr>
          <w:lang w:val="en-US"/>
        </w:rPr>
      </w:pPr>
      <w:r w:rsidRPr="00837748">
        <w:rPr>
          <w:b/>
          <w:bCs/>
          <w:lang w:val="en-US"/>
        </w:rPr>
        <w:t>In your store:</w:t>
      </w:r>
      <w:r w:rsidRPr="00837748">
        <w:rPr>
          <w:lang w:val="en-US"/>
        </w:rPr>
        <w:t xml:space="preserve"> </w:t>
      </w:r>
      <w:hyperlink r:id="rId15" w:history="1">
        <w:r w:rsidRPr="00837748">
          <w:rPr>
            <w:rStyle w:val="Lienhypertexte"/>
            <w:lang w:val="en-US"/>
          </w:rPr>
          <w:t>https://mirakl-web.groupe-rueducommerce.fr/mmp/shop/account/shop</w:t>
        </w:r>
      </w:hyperlink>
    </w:p>
    <w:p w14:paraId="1492A8AC" w14:textId="77777777" w:rsidR="00304FBB" w:rsidRDefault="00304FBB" w:rsidP="00304FBB">
      <w:pPr>
        <w:rPr>
          <w:noProof/>
          <w:lang w:val="en-US"/>
        </w:rPr>
      </w:pPr>
      <w:r w:rsidRPr="00837748"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7C9023EB" wp14:editId="40BEDED7">
            <wp:extent cx="5760720" cy="10623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822F" w14:textId="77777777" w:rsidR="00304FBB" w:rsidRPr="00BD3E3A" w:rsidRDefault="00304FBB" w:rsidP="00304FBB">
      <w:pPr>
        <w:rPr>
          <w:lang w:val="en-US"/>
        </w:rPr>
      </w:pPr>
    </w:p>
    <w:p w14:paraId="73582BA6" w14:textId="77777777" w:rsidR="00304FBB" w:rsidRDefault="00304FBB" w:rsidP="00304FBB">
      <w:pPr>
        <w:rPr>
          <w:lang w:val="en-US"/>
        </w:rPr>
      </w:pPr>
      <w:r w:rsidRPr="00BD3E3A">
        <w:rPr>
          <w:b/>
          <w:bCs/>
          <w:lang w:val="en-US"/>
        </w:rPr>
        <w:t>And for each offer:</w:t>
      </w:r>
      <w:r w:rsidRPr="00BD3E3A">
        <w:rPr>
          <w:lang w:val="en-US"/>
        </w:rPr>
        <w:t xml:space="preserve"> </w:t>
      </w:r>
      <w:hyperlink r:id="rId17" w:history="1">
        <w:r w:rsidRPr="00CB0A49">
          <w:rPr>
            <w:rStyle w:val="Lienhypertexte"/>
            <w:lang w:val="en-US"/>
          </w:rPr>
          <w:t>https://mirakl-web.groupe-rueducommerce.fr/mmp/shop/sell/product</w:t>
        </w:r>
      </w:hyperlink>
    </w:p>
    <w:p w14:paraId="188F72B2" w14:textId="77777777" w:rsidR="00304FBB" w:rsidRPr="00BD3E3A" w:rsidRDefault="00304FBB" w:rsidP="00304FBB">
      <w:pPr>
        <w:rPr>
          <w:lang w:val="en-US"/>
        </w:rPr>
      </w:pPr>
      <w:r>
        <w:rPr>
          <w:noProof/>
        </w:rPr>
        <w:drawing>
          <wp:inline distT="0" distB="0" distL="0" distR="0" wp14:anchorId="7577AA4E" wp14:editId="0ACD6820">
            <wp:extent cx="5760720" cy="1987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E603" w14:textId="77777777" w:rsidR="00304FBB" w:rsidRPr="00BD3E3A" w:rsidRDefault="00304FBB" w:rsidP="00304FBB">
      <w:pPr>
        <w:rPr>
          <w:lang w:val="en-US"/>
        </w:rPr>
      </w:pPr>
      <w:r w:rsidRPr="00BD3E3A">
        <w:rPr>
          <w:lang w:val="en-US"/>
        </w:rPr>
        <w:t xml:space="preserve"> </w:t>
      </w:r>
    </w:p>
    <w:p w14:paraId="1297E8A5" w14:textId="77777777" w:rsidR="00304FBB" w:rsidRPr="00BD3E3A" w:rsidRDefault="00304FBB" w:rsidP="00304FBB">
      <w:pPr>
        <w:rPr>
          <w:lang w:val="en-US"/>
        </w:rPr>
      </w:pPr>
      <w:r w:rsidRPr="00BD3E3A">
        <w:rPr>
          <w:lang w:val="en-US"/>
        </w:rPr>
        <w:t xml:space="preserve">You must enter the IDU code and the amount of the Eco-contribution </w:t>
      </w:r>
      <w:r>
        <w:rPr>
          <w:lang w:val="en-US"/>
        </w:rPr>
        <w:t xml:space="preserve">with </w:t>
      </w:r>
      <w:r w:rsidRPr="00BD3E3A">
        <w:rPr>
          <w:lang w:val="en-US"/>
        </w:rPr>
        <w:t>VAT</w:t>
      </w:r>
      <w:r>
        <w:rPr>
          <w:lang w:val="en-US"/>
        </w:rPr>
        <w:t xml:space="preserve"> included</w:t>
      </w:r>
      <w:r w:rsidRPr="00BD3E3A">
        <w:rPr>
          <w:lang w:val="en-US"/>
        </w:rPr>
        <w:t>.</w:t>
      </w:r>
    </w:p>
    <w:p w14:paraId="68C4B677" w14:textId="77777777" w:rsidR="00304FBB" w:rsidRPr="00BD3E3A" w:rsidRDefault="00304FBB" w:rsidP="00304FBB">
      <w:pPr>
        <w:rPr>
          <w:lang w:val="en-US"/>
        </w:rPr>
      </w:pPr>
      <w:r w:rsidRPr="00BD3E3A">
        <w:rPr>
          <w:lang w:val="en-US"/>
        </w:rPr>
        <w:t>You can indicate as many pairs IDU-amount of Eco-contribution as necessary.</w:t>
      </w:r>
    </w:p>
    <w:p w14:paraId="5D98D9BB" w14:textId="77777777" w:rsidR="00304FBB" w:rsidRPr="00BD3E3A" w:rsidRDefault="00304FBB" w:rsidP="00304FBB">
      <w:pPr>
        <w:rPr>
          <w:lang w:val="en-US"/>
        </w:rPr>
      </w:pPr>
      <w:r w:rsidRPr="00BD3E3A">
        <w:rPr>
          <w:lang w:val="en-US"/>
        </w:rPr>
        <w:t xml:space="preserve">For the moment, please continue to send us the </w:t>
      </w:r>
      <w:r>
        <w:rPr>
          <w:lang w:val="en-US"/>
        </w:rPr>
        <w:t>DEEE</w:t>
      </w:r>
      <w:r w:rsidRPr="00BD3E3A">
        <w:rPr>
          <w:lang w:val="en-US"/>
        </w:rPr>
        <w:t xml:space="preserve"> and </w:t>
      </w:r>
      <w:r>
        <w:rPr>
          <w:lang w:val="en-US"/>
        </w:rPr>
        <w:t>DEA</w:t>
      </w:r>
      <w:r w:rsidRPr="00BD3E3A">
        <w:rPr>
          <w:lang w:val="en-US"/>
        </w:rPr>
        <w:t xml:space="preserve"> amounts in the usual way in parallel.</w:t>
      </w:r>
    </w:p>
    <w:p w14:paraId="4BE5C75B" w14:textId="77777777" w:rsidR="00304FBB" w:rsidRPr="00BD3E3A" w:rsidRDefault="00304FBB" w:rsidP="00304FBB">
      <w:pPr>
        <w:rPr>
          <w:lang w:val="en-US"/>
        </w:rPr>
      </w:pPr>
      <w:r w:rsidRPr="00BD3E3A">
        <w:rPr>
          <w:lang w:val="en-US"/>
        </w:rPr>
        <w:t>These new fields are also accessible by API and by offer file</w:t>
      </w:r>
      <w:r>
        <w:rPr>
          <w:lang w:val="en-US"/>
        </w:rPr>
        <w:t xml:space="preserve"> import</w:t>
      </w:r>
      <w:r w:rsidRPr="00BD3E3A">
        <w:rPr>
          <w:lang w:val="en-US"/>
        </w:rPr>
        <w:t>.</w:t>
      </w:r>
    </w:p>
    <w:p w14:paraId="15963F39" w14:textId="77777777" w:rsidR="00304FBB" w:rsidRDefault="00304FBB" w:rsidP="00304FBB">
      <w:pPr>
        <w:rPr>
          <w:lang w:val="en-US"/>
        </w:rPr>
      </w:pPr>
      <w:r w:rsidRPr="00BD3E3A">
        <w:rPr>
          <w:lang w:val="en-US"/>
        </w:rPr>
        <w:t xml:space="preserve">The technical documentation is available </w:t>
      </w:r>
      <w:hyperlink r:id="rId19" w:history="1">
        <w:r w:rsidRPr="00274DBD">
          <w:rPr>
            <w:rStyle w:val="Lienhypertexte"/>
            <w:lang w:val="en-US"/>
          </w:rPr>
          <w:t>here</w:t>
        </w:r>
      </w:hyperlink>
      <w:r w:rsidRPr="00BD3E3A">
        <w:rPr>
          <w:lang w:val="en-US"/>
        </w:rPr>
        <w:t>.</w:t>
      </w:r>
    </w:p>
    <w:p w14:paraId="400425C1" w14:textId="77777777" w:rsidR="00304FBB" w:rsidRDefault="00304FBB" w:rsidP="00304FBB">
      <w:pPr>
        <w:rPr>
          <w:lang w:val="en-US"/>
        </w:rPr>
      </w:pPr>
    </w:p>
    <w:p w14:paraId="7A2931DB" w14:textId="77777777" w:rsidR="00304FBB" w:rsidRDefault="00304FBB" w:rsidP="00304FBB">
      <w:pPr>
        <w:rPr>
          <w:lang w:val="en-US"/>
        </w:rPr>
      </w:pPr>
    </w:p>
    <w:p w14:paraId="196A891C" w14:textId="77777777" w:rsidR="00304FBB" w:rsidRPr="006E6E05" w:rsidRDefault="00304FBB" w:rsidP="00304FBB">
      <w:pPr>
        <w:ind w:left="708"/>
        <w:rPr>
          <w:b/>
          <w:bCs/>
          <w:lang w:val="en-US"/>
        </w:rPr>
      </w:pPr>
      <w:proofErr w:type="gramStart"/>
      <w:r w:rsidRPr="006E6E05">
        <w:rPr>
          <w:b/>
          <w:bCs/>
          <w:lang w:val="en-US"/>
        </w:rPr>
        <w:t>II.</w:t>
      </w:r>
      <w:r w:rsidRPr="006E6E05">
        <w:rPr>
          <w:b/>
          <w:bCs/>
          <w:lang w:val="en-US"/>
        </w:rPr>
        <w:tab/>
        <w:t>S.A.R</w:t>
      </w:r>
      <w:proofErr w:type="gramEnd"/>
      <w:r w:rsidRPr="006E6E05">
        <w:rPr>
          <w:b/>
          <w:bCs/>
          <w:lang w:val="en-US"/>
        </w:rPr>
        <w:t xml:space="preserve"> information (Specific Absorption Rate)</w:t>
      </w:r>
    </w:p>
    <w:p w14:paraId="271AB60A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In accordance with Article 1 of Decree No. 2010-1207 of 12 October 2010 on the display of the specific absorption rate of radio equipment.</w:t>
      </w:r>
    </w:p>
    <w:p w14:paraId="46C66052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You must specify the SAR limb and trunk in addition to the SAR head, on your product information.</w:t>
      </w:r>
    </w:p>
    <w:p w14:paraId="4369F697" w14:textId="2F73B4AA" w:rsidR="00304FBB" w:rsidRPr="006E6E05" w:rsidRDefault="00304FBB" w:rsidP="00304FBB">
      <w:pPr>
        <w:rPr>
          <w:b/>
          <w:bCs/>
          <w:lang w:val="en-US"/>
        </w:rPr>
      </w:pPr>
      <w:r w:rsidRPr="006E6E05">
        <w:rPr>
          <w:b/>
          <w:bCs/>
          <w:lang w:val="en-US"/>
        </w:rPr>
        <w:t>Only for the categories: Smartphone and Tablet</w:t>
      </w:r>
    </w:p>
    <w:p w14:paraId="5325DFA9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05205BC9" wp14:editId="456DDE6C">
            <wp:extent cx="5365750" cy="11430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4A4E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On March 1st, the two new fields Limb SAR and Trunk SAR will be mandatory.</w:t>
      </w:r>
    </w:p>
    <w:p w14:paraId="45E99277" w14:textId="77777777" w:rsidR="00304FBB" w:rsidRPr="00274DBD" w:rsidRDefault="00304FBB" w:rsidP="00304FBB">
      <w:pPr>
        <w:rPr>
          <w:lang w:val="en-US"/>
        </w:rPr>
      </w:pPr>
    </w:p>
    <w:p w14:paraId="2CA4AA16" w14:textId="77777777" w:rsidR="00304FBB" w:rsidRPr="00274DBD" w:rsidRDefault="00304FBB" w:rsidP="00304FBB">
      <w:pPr>
        <w:rPr>
          <w:lang w:val="en-US"/>
        </w:rPr>
      </w:pPr>
    </w:p>
    <w:p w14:paraId="441DD313" w14:textId="77777777" w:rsidR="00304FBB" w:rsidRPr="006E6E05" w:rsidRDefault="00304FBB" w:rsidP="00304FBB">
      <w:pPr>
        <w:ind w:left="708"/>
        <w:rPr>
          <w:b/>
          <w:bCs/>
          <w:lang w:val="en-US"/>
        </w:rPr>
      </w:pPr>
      <w:r w:rsidRPr="006E6E05">
        <w:rPr>
          <w:b/>
          <w:bCs/>
          <w:lang w:val="en-US"/>
        </w:rPr>
        <w:t>III.</w:t>
      </w:r>
      <w:r w:rsidRPr="006E6E05">
        <w:rPr>
          <w:b/>
          <w:bCs/>
          <w:lang w:val="en-US"/>
        </w:rPr>
        <w:tab/>
        <w:t>Energy label</w:t>
      </w:r>
    </w:p>
    <w:p w14:paraId="47376BE0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According to the Regulation (EU) 2019/2013 on energy labelling of electronic display devices, since March 1</w:t>
      </w:r>
      <w:r>
        <w:rPr>
          <w:lang w:val="en-US"/>
        </w:rPr>
        <w:t>st</w:t>
      </w:r>
      <w:r w:rsidRPr="00274DBD">
        <w:rPr>
          <w:lang w:val="en-US"/>
        </w:rPr>
        <w:t xml:space="preserve">, </w:t>
      </w:r>
      <w:proofErr w:type="gramStart"/>
      <w:r w:rsidRPr="00274DBD">
        <w:rPr>
          <w:lang w:val="en-US"/>
        </w:rPr>
        <w:t>2021</w:t>
      </w:r>
      <w:proofErr w:type="gramEnd"/>
      <w:r w:rsidRPr="00274DBD">
        <w:rPr>
          <w:lang w:val="en-US"/>
        </w:rPr>
        <w:t xml:space="preserve"> the energy labels have been revised for better readability.</w:t>
      </w:r>
    </w:p>
    <w:p w14:paraId="34324066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Please complete or update your product information.</w:t>
      </w:r>
    </w:p>
    <w:p w14:paraId="06DD6299" w14:textId="77777777" w:rsidR="00304FBB" w:rsidRPr="00154E1A" w:rsidRDefault="00304FBB" w:rsidP="00304FBB">
      <w:pPr>
        <w:rPr>
          <w:b/>
          <w:bCs/>
          <w:lang w:val="en-US"/>
        </w:rPr>
      </w:pPr>
      <w:r w:rsidRPr="00154E1A">
        <w:rPr>
          <w:b/>
          <w:bCs/>
          <w:lang w:val="en-US"/>
        </w:rPr>
        <w:t xml:space="preserve">Only for the categories: </w:t>
      </w:r>
      <w:r w:rsidRPr="00154E1A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Refrigerator, freezer and wine storage device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Dishwasher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Washing machine and dryer</w:t>
      </w:r>
      <w:r>
        <w:rPr>
          <w:b/>
          <w:bCs/>
          <w:lang w:val="en-US"/>
        </w:rPr>
        <w:t xml:space="preserve">   </w:t>
      </w:r>
      <w:proofErr w:type="gramStart"/>
      <w:r>
        <w:rPr>
          <w:b/>
          <w:bCs/>
          <w:lang w:val="en-US"/>
        </w:rPr>
        <w:tab/>
        <w:t xml:space="preserve">  </w:t>
      </w:r>
      <w:r>
        <w:rPr>
          <w:b/>
          <w:bCs/>
          <w:lang w:val="en-US"/>
        </w:rPr>
        <w:tab/>
      </w:r>
      <w:proofErr w:type="gram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      </w:t>
      </w:r>
      <w:r w:rsidRPr="00154E1A">
        <w:rPr>
          <w:b/>
          <w:bCs/>
          <w:lang w:val="en-US"/>
        </w:rPr>
        <w:t xml:space="preserve">- Television and </w:t>
      </w:r>
      <w:r>
        <w:rPr>
          <w:b/>
          <w:bCs/>
          <w:lang w:val="en-US"/>
        </w:rPr>
        <w:t>monitors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Light bulb and LED</w:t>
      </w:r>
    </w:p>
    <w:p w14:paraId="761C3D61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22FABC1D" wp14:editId="080F6713">
            <wp:extent cx="5270500" cy="787400"/>
            <wp:effectExtent l="0" t="0" r="635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9C1D" w14:textId="77777777" w:rsidR="00304FBB" w:rsidRPr="00274DBD" w:rsidRDefault="00304FBB" w:rsidP="00304FBB">
      <w:pPr>
        <w:rPr>
          <w:lang w:val="en-US"/>
        </w:rPr>
      </w:pPr>
    </w:p>
    <w:p w14:paraId="1F50D157" w14:textId="77777777" w:rsidR="00304FBB" w:rsidRPr="00274DBD" w:rsidRDefault="00304FBB" w:rsidP="00304FBB">
      <w:pPr>
        <w:rPr>
          <w:lang w:val="en-US"/>
        </w:rPr>
      </w:pPr>
    </w:p>
    <w:p w14:paraId="7A7BB10C" w14:textId="77777777" w:rsidR="00304FBB" w:rsidRPr="006E6E05" w:rsidRDefault="00304FBB" w:rsidP="00304FBB">
      <w:pPr>
        <w:ind w:left="708"/>
        <w:rPr>
          <w:b/>
          <w:bCs/>
          <w:lang w:val="en-US"/>
        </w:rPr>
      </w:pPr>
      <w:r w:rsidRPr="006E6E05">
        <w:rPr>
          <w:b/>
          <w:bCs/>
          <w:lang w:val="en-US"/>
        </w:rPr>
        <w:t>IV.</w:t>
      </w:r>
      <w:r w:rsidRPr="006E6E05">
        <w:rPr>
          <w:b/>
          <w:bCs/>
          <w:lang w:val="en-US"/>
        </w:rPr>
        <w:tab/>
        <w:t>Repairability index</w:t>
      </w:r>
    </w:p>
    <w:p w14:paraId="76440D45" w14:textId="04E6A29F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 xml:space="preserve">In accordance with the Decree No. 2020-1757 of December 29, </w:t>
      </w:r>
      <w:proofErr w:type="gramStart"/>
      <w:r w:rsidRPr="00274DBD">
        <w:rPr>
          <w:lang w:val="en-US"/>
        </w:rPr>
        <w:t>2020</w:t>
      </w:r>
      <w:proofErr w:type="gramEnd"/>
      <w:r w:rsidRPr="00274DBD">
        <w:rPr>
          <w:lang w:val="en-US"/>
        </w:rPr>
        <w:t xml:space="preserve"> on the reparability index of electrical and electronic equipment, since January 1</w:t>
      </w:r>
      <w:r>
        <w:rPr>
          <w:lang w:val="en-US"/>
        </w:rPr>
        <w:t>st</w:t>
      </w:r>
      <w:r w:rsidRPr="00274DBD">
        <w:rPr>
          <w:lang w:val="en-US"/>
        </w:rPr>
        <w:t>, 2021 the Ministry of Ecological Transition has established the reparability index.</w:t>
      </w:r>
    </w:p>
    <w:p w14:paraId="2BBE1045" w14:textId="77777777" w:rsidR="00304FBB" w:rsidRPr="00274DBD" w:rsidRDefault="00304FBB" w:rsidP="00304FBB">
      <w:pPr>
        <w:rPr>
          <w:lang w:val="en-US"/>
        </w:rPr>
      </w:pPr>
      <w:r w:rsidRPr="00274DBD">
        <w:rPr>
          <w:lang w:val="en-US"/>
        </w:rPr>
        <w:t>Please complete or update your product information.</w:t>
      </w:r>
    </w:p>
    <w:p w14:paraId="3582F8D0" w14:textId="77777777" w:rsidR="00304FBB" w:rsidRPr="00154E1A" w:rsidRDefault="00304FBB" w:rsidP="00304FBB">
      <w:pPr>
        <w:rPr>
          <w:b/>
          <w:bCs/>
          <w:lang w:val="en-US"/>
        </w:rPr>
      </w:pPr>
      <w:r w:rsidRPr="00154E1A">
        <w:rPr>
          <w:b/>
          <w:bCs/>
          <w:lang w:val="en-US"/>
        </w:rPr>
        <w:t xml:space="preserve">Only for the categories: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</w:t>
      </w:r>
      <w:r w:rsidRPr="00154E1A">
        <w:rPr>
          <w:b/>
          <w:bCs/>
          <w:lang w:val="en-US"/>
        </w:rPr>
        <w:t>- Smartphone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Electric lawn mower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Laptop computer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154E1A">
        <w:rPr>
          <w:b/>
          <w:bCs/>
          <w:lang w:val="en-US"/>
        </w:rPr>
        <w:t>- Washing machine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</w:t>
      </w:r>
      <w:r w:rsidRPr="00154E1A">
        <w:rPr>
          <w:b/>
          <w:bCs/>
          <w:lang w:val="en-US"/>
        </w:rPr>
        <w:t>- Television</w:t>
      </w:r>
    </w:p>
    <w:p w14:paraId="0D0A04D2" w14:textId="5F6D7750" w:rsidR="00304FBB" w:rsidRDefault="00304FBB" w:rsidP="00561302">
      <w:pPr>
        <w:rPr>
          <w:rFonts w:eastAsia="Times New Roman" w:cstheme="minorHAnsi"/>
          <w:color w:val="000000"/>
          <w:lang w:val="en-US"/>
        </w:rPr>
      </w:pPr>
    </w:p>
    <w:p w14:paraId="5BACD175" w14:textId="77777777" w:rsidR="00304FBB" w:rsidRPr="00304FBB" w:rsidRDefault="00304FBB" w:rsidP="00304FBB">
      <w:pPr>
        <w:rPr>
          <w:rFonts w:eastAsia="Times New Roman" w:cstheme="minorHAnsi"/>
          <w:color w:val="000000"/>
          <w:lang w:val="en-US"/>
        </w:rPr>
      </w:pPr>
      <w:r w:rsidRPr="00304FBB">
        <w:rPr>
          <w:rFonts w:eastAsia="Times New Roman" w:cstheme="minorHAnsi"/>
          <w:color w:val="000000"/>
          <w:lang w:val="en-US"/>
        </w:rPr>
        <w:t>We remain at your disposal to provide you with the best possible support.</w:t>
      </w:r>
    </w:p>
    <w:p w14:paraId="0FEC5DCF" w14:textId="77777777" w:rsidR="00304FBB" w:rsidRPr="00304FBB" w:rsidRDefault="00304FBB" w:rsidP="00304FBB">
      <w:pPr>
        <w:rPr>
          <w:rFonts w:eastAsia="Times New Roman" w:cstheme="minorHAnsi"/>
          <w:color w:val="000000"/>
          <w:lang w:val="en-US"/>
        </w:rPr>
      </w:pPr>
    </w:p>
    <w:p w14:paraId="05872BFB" w14:textId="79D77BAD" w:rsidR="00304FBB" w:rsidRPr="00304FBB" w:rsidRDefault="00304FBB" w:rsidP="00304FBB">
      <w:pPr>
        <w:rPr>
          <w:rFonts w:eastAsia="Times New Roman" w:cstheme="minorHAnsi"/>
          <w:color w:val="000000"/>
        </w:rPr>
      </w:pPr>
      <w:proofErr w:type="spellStart"/>
      <w:r w:rsidRPr="00304FBB">
        <w:rPr>
          <w:rFonts w:eastAsia="Times New Roman" w:cstheme="minorHAnsi"/>
          <w:color w:val="000000"/>
        </w:rPr>
        <w:t>Your</w:t>
      </w:r>
      <w:proofErr w:type="spellEnd"/>
      <w:r w:rsidRPr="00304FBB">
        <w:rPr>
          <w:rFonts w:eastAsia="Times New Roman" w:cstheme="minorHAnsi"/>
          <w:color w:val="000000"/>
        </w:rPr>
        <w:t xml:space="preserve"> Rue du Commerce </w:t>
      </w:r>
      <w:proofErr w:type="gramStart"/>
      <w:r w:rsidRPr="00304FBB">
        <w:rPr>
          <w:rFonts w:eastAsia="Times New Roman" w:cstheme="minorHAnsi"/>
          <w:color w:val="000000"/>
        </w:rPr>
        <w:t>team</w:t>
      </w:r>
      <w:proofErr w:type="gramEnd"/>
      <w:r w:rsidRPr="00304FBB">
        <w:rPr>
          <w:rFonts w:eastAsia="Times New Roman" w:cstheme="minorHAnsi"/>
          <w:color w:val="000000"/>
        </w:rPr>
        <w:t>.</w:t>
      </w:r>
    </w:p>
    <w:p w14:paraId="28C498B8" w14:textId="19238ECE" w:rsidR="00304FBB" w:rsidRPr="00304FBB" w:rsidRDefault="00304FBB" w:rsidP="00561302">
      <w:pPr>
        <w:rPr>
          <w:rFonts w:eastAsia="Times New Roman" w:cstheme="minorHAnsi"/>
          <w:color w:val="000000"/>
        </w:rPr>
      </w:pPr>
    </w:p>
    <w:p w14:paraId="042A4503" w14:textId="64A64533" w:rsidR="00304FBB" w:rsidRPr="00304FBB" w:rsidRDefault="00304FBB" w:rsidP="00561302">
      <w:pPr>
        <w:rPr>
          <w:rFonts w:eastAsia="Times New Roman" w:cstheme="minorHAnsi"/>
          <w:color w:val="000000"/>
        </w:rPr>
      </w:pPr>
    </w:p>
    <w:sectPr w:rsidR="00304FBB" w:rsidRPr="003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897"/>
    <w:multiLevelType w:val="hybridMultilevel"/>
    <w:tmpl w:val="D3CE2D3C"/>
    <w:lvl w:ilvl="0" w:tplc="38C0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D15"/>
    <w:multiLevelType w:val="hybridMultilevel"/>
    <w:tmpl w:val="F424B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78F"/>
    <w:multiLevelType w:val="hybridMultilevel"/>
    <w:tmpl w:val="F424B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4AB"/>
    <w:multiLevelType w:val="hybridMultilevel"/>
    <w:tmpl w:val="F424B6BC"/>
    <w:lvl w:ilvl="0" w:tplc="1CB48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25A"/>
    <w:multiLevelType w:val="hybridMultilevel"/>
    <w:tmpl w:val="F5CE8056"/>
    <w:lvl w:ilvl="0" w:tplc="4BE4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DA3"/>
    <w:multiLevelType w:val="hybridMultilevel"/>
    <w:tmpl w:val="F424B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80B"/>
    <w:multiLevelType w:val="hybridMultilevel"/>
    <w:tmpl w:val="14B0F4F8"/>
    <w:lvl w:ilvl="0" w:tplc="F398A6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7047E"/>
    <w:multiLevelType w:val="hybridMultilevel"/>
    <w:tmpl w:val="F424B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7124"/>
    <w:multiLevelType w:val="hybridMultilevel"/>
    <w:tmpl w:val="55E0EF5C"/>
    <w:lvl w:ilvl="0" w:tplc="C004FB7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0867"/>
    <w:multiLevelType w:val="hybridMultilevel"/>
    <w:tmpl w:val="710C64EA"/>
    <w:lvl w:ilvl="0" w:tplc="5B3A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40969"/>
    <w:multiLevelType w:val="hybridMultilevel"/>
    <w:tmpl w:val="7A44E062"/>
    <w:lvl w:ilvl="0" w:tplc="00680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AC"/>
    <w:rsid w:val="00031405"/>
    <w:rsid w:val="00074F0F"/>
    <w:rsid w:val="0009270F"/>
    <w:rsid w:val="000F4DD2"/>
    <w:rsid w:val="002A504B"/>
    <w:rsid w:val="00304FBB"/>
    <w:rsid w:val="003A24FE"/>
    <w:rsid w:val="004029A2"/>
    <w:rsid w:val="00423423"/>
    <w:rsid w:val="00433F81"/>
    <w:rsid w:val="004E3777"/>
    <w:rsid w:val="00505682"/>
    <w:rsid w:val="0051760E"/>
    <w:rsid w:val="005233DE"/>
    <w:rsid w:val="00561302"/>
    <w:rsid w:val="005B15A9"/>
    <w:rsid w:val="006E502C"/>
    <w:rsid w:val="00752C2C"/>
    <w:rsid w:val="007A291D"/>
    <w:rsid w:val="007C3180"/>
    <w:rsid w:val="00806E11"/>
    <w:rsid w:val="00840A98"/>
    <w:rsid w:val="00872728"/>
    <w:rsid w:val="00940F03"/>
    <w:rsid w:val="0096206B"/>
    <w:rsid w:val="00994971"/>
    <w:rsid w:val="009C66FC"/>
    <w:rsid w:val="00A83F97"/>
    <w:rsid w:val="00B36138"/>
    <w:rsid w:val="00BB41A2"/>
    <w:rsid w:val="00CB481A"/>
    <w:rsid w:val="00CE74E1"/>
    <w:rsid w:val="00D87FBB"/>
    <w:rsid w:val="00DA390C"/>
    <w:rsid w:val="00DD32C8"/>
    <w:rsid w:val="00DD6EA8"/>
    <w:rsid w:val="00E063A2"/>
    <w:rsid w:val="00EC1A8B"/>
    <w:rsid w:val="00ED7EE9"/>
    <w:rsid w:val="00F032AC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52B"/>
  <w15:chartTrackingRefBased/>
  <w15:docId w15:val="{B3D22624-46A2-46A7-9445-8AB7611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A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68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3F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87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.relation.rueducommerce.fr/l2/7ViTr2UgE1/2441457/2730587846.html?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rakl-web.groupe-rueducommerce.fr/mmp/shop/account/shop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mirakl-web.groupe-rueducommerce.fr/mmp/shop/sell/produc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ueducommerce.fr/media/documents/marketplace/Courrier%20Loi%20AGEC%202.pdf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t.relation.rueducommerce.fr/l2/7ViTr2UgE1/2441457/2730587846.html?" TargetMode="External"/><Relationship Id="rId15" Type="http://schemas.openxmlformats.org/officeDocument/2006/relationships/hyperlink" Target="https://mirakl-web.groupe-rueducommerce.fr/mmp/shop/account/shop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mirakl-web.groupe-rueducommerce.fr/help/sellers/topics/Mirakl/mmp/Seller/use_seller_bo/provide_eco_contributions.htm?tocpath=Setting%20up%20and%20using%20your%20store%20in%20Mirakl%20%7CUsing%20the%20seller%20portal%20%7C____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akl-web.groupe-rueducommerce.fr/mmp/shop/sell/product" TargetMode="External"/><Relationship Id="rId14" Type="http://schemas.openxmlformats.org/officeDocument/2006/relationships/hyperlink" Target="https://www.rueducommerce.fr/media/documents/marketplace/Courrier%20Loi%20AGEC%20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GUIGUE</dc:creator>
  <cp:keywords/>
  <dc:description/>
  <cp:lastModifiedBy>Benjamin GUIGUE</cp:lastModifiedBy>
  <cp:revision>3</cp:revision>
  <dcterms:created xsi:type="dcterms:W3CDTF">2022-01-28T11:27:00Z</dcterms:created>
  <dcterms:modified xsi:type="dcterms:W3CDTF">2022-01-28T11:30:00Z</dcterms:modified>
</cp:coreProperties>
</file>